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101" w:rsidRPr="009B70AE" w:rsidRDefault="006F7101" w:rsidP="006F7101">
      <w:pPr>
        <w:rPr>
          <w:b/>
          <w:sz w:val="40"/>
          <w:szCs w:val="40"/>
        </w:rPr>
      </w:pPr>
      <w:bookmarkStart w:id="0" w:name="_GoBack"/>
      <w:bookmarkEnd w:id="0"/>
    </w:p>
    <w:p w:rsidR="00E146A9" w:rsidRPr="009B70AE" w:rsidRDefault="00E146A9" w:rsidP="006F7101">
      <w:pPr>
        <w:rPr>
          <w:b/>
          <w:sz w:val="40"/>
          <w:szCs w:val="40"/>
        </w:rPr>
      </w:pPr>
    </w:p>
    <w:p w:rsidR="006F7101" w:rsidRPr="009B70AE" w:rsidRDefault="006F7101" w:rsidP="006F7101">
      <w:pPr>
        <w:rPr>
          <w:b/>
          <w:sz w:val="40"/>
          <w:szCs w:val="40"/>
        </w:rPr>
      </w:pPr>
    </w:p>
    <w:p w:rsidR="006F7101" w:rsidRPr="009B70AE" w:rsidRDefault="006F7101" w:rsidP="006F7101">
      <w:pPr>
        <w:rPr>
          <w:b/>
          <w:sz w:val="40"/>
          <w:szCs w:val="40"/>
        </w:rPr>
      </w:pPr>
    </w:p>
    <w:p w:rsidR="006F7101" w:rsidRPr="009B70AE" w:rsidRDefault="006F7101" w:rsidP="006F7101">
      <w:pPr>
        <w:rPr>
          <w:b/>
          <w:sz w:val="40"/>
          <w:szCs w:val="40"/>
        </w:rPr>
      </w:pPr>
    </w:p>
    <w:p w:rsidR="006F7101" w:rsidRPr="009B70AE" w:rsidRDefault="006F7101" w:rsidP="00E146A9">
      <w:pPr>
        <w:jc w:val="center"/>
        <w:rPr>
          <w:b/>
          <w:sz w:val="40"/>
          <w:szCs w:val="40"/>
        </w:rPr>
      </w:pPr>
      <w:r w:rsidRPr="009B70AE">
        <w:rPr>
          <w:b/>
          <w:sz w:val="40"/>
          <w:szCs w:val="40"/>
        </w:rPr>
        <w:t>Vyhodnocení SWOT analýzy VŠ zapojených do projektu</w:t>
      </w:r>
      <w:r w:rsidR="00E146A9" w:rsidRPr="009B70AE">
        <w:rPr>
          <w:b/>
          <w:sz w:val="40"/>
          <w:szCs w:val="40"/>
        </w:rPr>
        <w:t xml:space="preserve"> KREDO</w:t>
      </w:r>
    </w:p>
    <w:p w:rsidR="006F7101" w:rsidRPr="009B70AE" w:rsidRDefault="006F7101" w:rsidP="006F7101">
      <w:pPr>
        <w:ind w:left="993" w:hanging="993"/>
        <w:rPr>
          <w:b/>
          <w:sz w:val="28"/>
          <w:szCs w:val="28"/>
        </w:rPr>
      </w:pPr>
    </w:p>
    <w:p w:rsidR="006F7101" w:rsidRPr="009B70AE" w:rsidRDefault="006F7101" w:rsidP="006F7101">
      <w:pPr>
        <w:ind w:left="993" w:hanging="993"/>
        <w:rPr>
          <w:b/>
          <w:sz w:val="28"/>
          <w:szCs w:val="28"/>
        </w:rPr>
      </w:pPr>
    </w:p>
    <w:p w:rsidR="006F7101" w:rsidRPr="009B70AE" w:rsidRDefault="006F7101" w:rsidP="006F7101">
      <w:pPr>
        <w:ind w:left="993" w:hanging="993"/>
        <w:rPr>
          <w:b/>
          <w:sz w:val="28"/>
          <w:szCs w:val="28"/>
        </w:rPr>
      </w:pPr>
    </w:p>
    <w:p w:rsidR="006F7101" w:rsidRPr="009B70AE" w:rsidRDefault="006F7101" w:rsidP="006F7101">
      <w:pPr>
        <w:ind w:left="993" w:hanging="993"/>
        <w:rPr>
          <w:b/>
          <w:sz w:val="28"/>
          <w:szCs w:val="28"/>
        </w:rPr>
      </w:pPr>
    </w:p>
    <w:p w:rsidR="00121E48" w:rsidRPr="009B70AE" w:rsidRDefault="00121E48" w:rsidP="009B70AE">
      <w:pPr>
        <w:jc w:val="center"/>
        <w:rPr>
          <w:b/>
          <w:sz w:val="28"/>
          <w:szCs w:val="28"/>
        </w:rPr>
      </w:pPr>
      <w:r w:rsidRPr="009B70AE">
        <w:rPr>
          <w:b/>
          <w:sz w:val="28"/>
          <w:szCs w:val="28"/>
        </w:rPr>
        <w:t>Část 6:</w:t>
      </w:r>
    </w:p>
    <w:p w:rsidR="00121E48" w:rsidRPr="009B70AE" w:rsidRDefault="00121E48" w:rsidP="009B70AE">
      <w:pPr>
        <w:jc w:val="center"/>
        <w:rPr>
          <w:b/>
          <w:sz w:val="28"/>
          <w:szCs w:val="28"/>
        </w:rPr>
      </w:pPr>
      <w:r w:rsidRPr="009B70AE">
        <w:rPr>
          <w:b/>
          <w:sz w:val="28"/>
          <w:szCs w:val="28"/>
        </w:rPr>
        <w:t>Analýza spolupráce s veřejností a internacionalizace v rámci soukromých vysokých škol (domény 23-27, 28-33)</w:t>
      </w:r>
    </w:p>
    <w:p w:rsidR="00121E48" w:rsidRPr="009B70AE" w:rsidRDefault="00121E48" w:rsidP="00121E48">
      <w:pPr>
        <w:ind w:left="993" w:hanging="993"/>
        <w:rPr>
          <w:b/>
          <w:sz w:val="28"/>
          <w:szCs w:val="28"/>
        </w:rPr>
      </w:pPr>
    </w:p>
    <w:p w:rsidR="00121E48" w:rsidRPr="009B70AE" w:rsidRDefault="00121E48" w:rsidP="00121E48">
      <w:pPr>
        <w:ind w:left="993" w:hanging="993"/>
        <w:rPr>
          <w:b/>
          <w:sz w:val="28"/>
          <w:szCs w:val="28"/>
        </w:rPr>
      </w:pPr>
    </w:p>
    <w:p w:rsidR="00121E48" w:rsidRPr="009B70AE" w:rsidRDefault="00121E48" w:rsidP="00121E48">
      <w:pPr>
        <w:ind w:left="993" w:hanging="993"/>
        <w:rPr>
          <w:b/>
          <w:sz w:val="28"/>
          <w:szCs w:val="28"/>
        </w:rPr>
      </w:pPr>
    </w:p>
    <w:p w:rsidR="00121E48" w:rsidRPr="009B70AE" w:rsidRDefault="00121E48" w:rsidP="00121E48">
      <w:pPr>
        <w:ind w:left="993" w:hanging="993"/>
        <w:rPr>
          <w:b/>
          <w:sz w:val="28"/>
          <w:szCs w:val="28"/>
        </w:rPr>
      </w:pPr>
    </w:p>
    <w:p w:rsidR="00121E48" w:rsidRPr="009B70AE" w:rsidRDefault="00121E48" w:rsidP="00121E48">
      <w:pPr>
        <w:ind w:left="993" w:hanging="993"/>
        <w:rPr>
          <w:b/>
          <w:sz w:val="28"/>
          <w:szCs w:val="28"/>
        </w:rPr>
      </w:pPr>
      <w:r w:rsidRPr="009B70AE">
        <w:rPr>
          <w:b/>
          <w:sz w:val="28"/>
          <w:szCs w:val="28"/>
        </w:rPr>
        <w:t>Praha, listopad 2014</w:t>
      </w:r>
      <w:r w:rsidRPr="009B70AE">
        <w:rPr>
          <w:b/>
          <w:sz w:val="28"/>
          <w:szCs w:val="28"/>
        </w:rPr>
        <w:br w:type="page"/>
      </w:r>
    </w:p>
    <w:p w:rsidR="00121E48" w:rsidRPr="009B70AE" w:rsidRDefault="00121E48" w:rsidP="00121E48">
      <w:pPr>
        <w:spacing w:line="204" w:lineRule="auto"/>
        <w:rPr>
          <w:b/>
          <w:sz w:val="24"/>
          <w:szCs w:val="24"/>
        </w:rPr>
      </w:pPr>
      <w:r w:rsidRPr="009B70AE">
        <w:rPr>
          <w:b/>
          <w:sz w:val="24"/>
          <w:szCs w:val="24"/>
        </w:rPr>
        <w:lastRenderedPageBreak/>
        <w:t>23. Komunikace výsledků vzdělávací i vědecko-výzkumné činnosti a PR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S (37%)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Pravidelné pořádání tuzemských a mezinárodních konferencí, workshopů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Vědecký časopis vydávaný školou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Mzdový předpis podporuje komunikaci a prezentaci výsledků vzdělávací i VaV činnosti zaměstnanců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Pravidelná prezentace školy na veletrhu pomaturitního vzdělávání (Gaudeamus, Akadémia)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 komunikace je několik posledních let na standardní úrovni komerční sféry a zároveň na úrovni převyšující standard vysokého školství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Využívání systémů Dnů otevřených dveří pro veřejnost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Prezentace výsledků na veřejném webu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Sociální sítě a média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Vystupování odborníků ze školy v masmédiích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Soutěž tvůrčí činnosti studentů a její prezentace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W (24%)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Absence elektronického či tištěného bulletinu pro komunikaci výsledků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Absence jednotného vizuálního stylu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provázanost výsledků s ostatními VŠ (uchazeč nemá možnost komparace výsledků)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úroveň informovanosti o dění na VŠ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aktivity PR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zapojování studentů do komunikace výsledků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Obtíže při snaze proniknout do hromadných médií s prezentací výsledků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Omezené jazykové schopnosti některých akademických pracovníků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Faktická neexistence klubu absolventů či jiné formalizované komunikace s absolventy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Finance jako limitující faktor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Pracovníci školy jsou placeni dle výkonů ve výuce, mají tedy minimální čas a prostor na komunikaci svých výsledků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Nízký impact factor vlastních publikací a s tím spojená jejich malá atraktivita pro externí autory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Chybí marketingový plán, potažmo strategie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personální zajištění komunikace, chybějící zodpovědnost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Nedostatečná aktualizace webových stránek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O (23%)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Podniky se zajímají o způsob vzdělávání jejich budoucích zaměstnanců, pre</w:t>
      </w:r>
      <w:r w:rsidR="00021AC7">
        <w:rPr>
          <w:sz w:val="20"/>
          <w:szCs w:val="20"/>
        </w:rPr>
        <w:t>z</w:t>
      </w:r>
      <w:r w:rsidRPr="009B70AE">
        <w:rPr>
          <w:sz w:val="20"/>
          <w:szCs w:val="20"/>
        </w:rPr>
        <w:t>entace podniků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Dobré výsledky mohou přinést zlepšení jména školy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Lepší využití webu školy a společenských sítí pro komunikaci s odbornou i laickou veřejností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Založení nového časopisu, nejlépe recenzovaného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na propagaci s dalšími institucemi, mediální partnerství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 jinými, podobně zaměřenými školami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Zviditelnění schopných studentů a vyučujících působících na škole - web školy a reklama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Zvýšení podílu špičkových odborníků z praxe na výuce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Prezentace výsledků vzdělávání a vědy prostřednictvím nových atraktivních kanálů (např. webináře apod.)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Zahájení spolupráce s PR agenturou a vytvoření komplexního komunikačního mixu, využití místních médií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 jinými vysokými školami při pořádání mezinárodních vědeckých konferencí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Sponzoring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T (16%)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Finanční náročnost zajištění dostupnosti výsledků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Nižší zájem celostátních médií o výsledky činnosti regionálních vysokých škol, negativní vnímání SVŠ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Nedostatek zajímavých témat, větší zájem veřejnosti o "bulvární" informace než o prezentaci výsledků vývoje a výzkumu a další činnost vysokých škol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Cílené znehodnocování kvality výsledků vzdělávací činnosti na soukromých školách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Prezentace nekvalitních výstupů školy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Zvyšující se agresivita PR kampaní ostatních oborově příbuzných VŠ, zastínění školy silnější, případně nekvalitní konkurencí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Nedostatek odborných časopisů v oboru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Zpoplatnění komunikačních kanálů, které jsou nyní využívány zdarma (např. profily organizací na sociálních sítích apod.)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</w:pPr>
      <w:r w:rsidRPr="009B70AE">
        <w:rPr>
          <w:sz w:val="20"/>
          <w:szCs w:val="20"/>
        </w:rPr>
        <w:t>Nízký vliv komunikačních aktivit na některé potenciální uchazeče o studium (zejm. uchazeče o kombinovanou formu studia)</w:t>
      </w:r>
      <w:r w:rsidRPr="009B70AE">
        <w:br w:type="page"/>
      </w:r>
    </w:p>
    <w:p w:rsidR="00121E48" w:rsidRPr="009B70AE" w:rsidRDefault="00121E48" w:rsidP="00121E48">
      <w:pPr>
        <w:spacing w:line="180" w:lineRule="auto"/>
        <w:rPr>
          <w:b/>
          <w:sz w:val="24"/>
          <w:szCs w:val="24"/>
        </w:rPr>
      </w:pPr>
      <w:r w:rsidRPr="009B70AE">
        <w:rPr>
          <w:b/>
          <w:sz w:val="24"/>
          <w:szCs w:val="24"/>
        </w:rPr>
        <w:lastRenderedPageBreak/>
        <w:t>24. Spolupráce s regionálním školstvím s cílem získat kvalitní uchazeče o studium</w:t>
      </w:r>
    </w:p>
    <w:p w:rsidR="00121E48" w:rsidRPr="009B70AE" w:rsidRDefault="00121E48" w:rsidP="00121E48">
      <w:pPr>
        <w:spacing w:after="120" w:line="18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S (29%)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Pořádání konferencí pro výchovné poradce středních škol, akreditace a zajišťování DVPP v oboru školy pro středoškolské učitele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Podpora ze strany města a regionu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Pravidelná účast školy na výstavách a veletrzích vzdělávání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Propracované školní webové stránky informující o dění na škole, využívání sociálních sítí napříč regiony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Regionálně segmentované a orientované formy reklamy a publicity - orientace na potřeby a specifika regionu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Inzerce v odborných periodikách zaměřených na střední školství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Regionálně zaměřené projekty na podporu spolupráce mezi VŠ a SŠ a VOŠ - financované z vlastních zdrojů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Otevřenost SVŠ vůči okolí zejména při Dnech otevřených dveří a pořádání exkurzí pro žáky středních škol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Osobní kontakty se SŠ v regionech, pravidelné kontakty s většinou středních škol v regionu včetně vzorových ukázek výuky, programy pro SŠ, cílené oslovování SŠ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Osobní konzultace se zájemci o studium na SVŠ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Schopnost analýzy výročních zpráv středních škol, znalost chodu a řízení středních škol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Regionální univerzitní střediska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Ochota studentů účastnit se besed na svých domovských středoškolských institucích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Existence střední školy se stejným vlastníkem jako SVŠ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Pořádání veletrhu pracovních příležitostí v prostorách školy s cílem propagovat výbornou uplatnitelnost absolventů</w:t>
      </w:r>
    </w:p>
    <w:p w:rsidR="00121E48" w:rsidRPr="009B70AE" w:rsidRDefault="00121E48" w:rsidP="00121E48">
      <w:pPr>
        <w:spacing w:after="120" w:line="18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W (21%)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Příliš úzká specializace, chybí nabídka oborů, po kterých je poptávka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úroveň připravenosti absolventů SŠ na jiné pojetí výuky na VŠ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SVŠ nemá odborně podchycené potenciální uchazeče, nezpracovaná strategická mapa "vhodných" středních a vyšších odborných škol, nevybudované osobní vztahy na střední školy v regionu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prostředky na plošnou reklamu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Omezená personální kapacita pro realizaci programů propagujících SVŠ - časové vytížení vyučujících, externí pracovní vztah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Malá atraktivita akcí pro SŠ, nejsou k dispozici multimediální prezentace zpřístupňující studijní prostředí uchazečům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Absence podílu na organizaci a podpoře studentských akcí, festivalů a volnočasových aktivit studentů SŠ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Absence komunikační strategie s rodiči uchazečů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Absence sofistikovaného vztahového marketingu s výchovnými a karierními poradci na SŠ</w:t>
      </w:r>
    </w:p>
    <w:p w:rsidR="00121E48" w:rsidRPr="009B70AE" w:rsidRDefault="00121E48" w:rsidP="00121E48">
      <w:pPr>
        <w:spacing w:after="120" w:line="18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O (23%)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Prostor pro nové formy komunikace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na přípravě ucelené koncepce rozvoje středního školství nejen v regionu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Zájem podniků získat absolventy, kteří jsou prakticky vzděláni v administrativě a managementu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Zájem studentů o praktické vzdělávání, kteří se uplatní v praxi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Zájem o získání kvalitního vzdělání v relativní blízkosti bydliště studentů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do projektů propagace a popularizace vědy a výzkumu zacílených na střední školy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interních zaměstnanců v rámci jejich pracovního úvazku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se subjekty, které mají potenciál oslovit cílovou skupinu v regionech, vytvoření propagační kampaně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Projekt "výuka nanečisto" pro žáky středních škol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Vytvoření jednorázových nebo pravidelných soutěží či projektů se zapojením žáků středních škol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Budování laboratoří či simulačních pracovišť na SVŠ s cílem zapojit do jejich využití i žáky středních a základních škol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Zlepšení nabídky stravovacích a ubytovacích služeb – přilákání absolventů SŠ i z jiných regionů</w:t>
      </w:r>
    </w:p>
    <w:p w:rsidR="00121E48" w:rsidRPr="009B70AE" w:rsidRDefault="00121E48" w:rsidP="00121E48">
      <w:pPr>
        <w:spacing w:after="120" w:line="18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T (27%)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Malá ochota SŠ spolupracovat – přesycenost nabídkami VŠ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Snižování počtu a kvality žáků SŠ, odliv obyvatel z regionu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Výrazný převis nabídky studijních míst na VŠ nad poptávkou (demografický útlum) nebude motivovat regionální školství ke spolupráci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Vysoká nezaměstnanost v regionu, klesající schopnost obyvatelstva kraje platit svým dětem školné na SVŠ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Veřejné VŠ nabízejí vzdělání bez nutnosti platit školné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Negativní postoje státních orgánů k rozšiřování rozsahu vzdělávacích programů na soukromých VŠ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Nepravdivé a zkreslené informace v tisku o výhradách Akreditační komise k fungování školy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Omezený a finančně velmi náročný dosah reklamy na střední školy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Nekalé praktiky některých konkurenčních vysokých škol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Nezavedení školného na veřejných vysokých školách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Špatná pověst soukromých škol a nezájem studentů (zejména absolventů SŠ)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Pokles kvality výuky na regionálních SŠ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Horší dopravní dostupnost některých regionů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</w:pPr>
      <w:r w:rsidRPr="009B70AE">
        <w:br w:type="page"/>
      </w:r>
    </w:p>
    <w:p w:rsidR="00121E48" w:rsidRPr="009B70AE" w:rsidRDefault="00121E48" w:rsidP="00121E48">
      <w:pPr>
        <w:spacing w:line="192" w:lineRule="auto"/>
        <w:rPr>
          <w:b/>
          <w:sz w:val="24"/>
          <w:szCs w:val="24"/>
        </w:rPr>
      </w:pPr>
      <w:r w:rsidRPr="009B70AE">
        <w:rPr>
          <w:b/>
          <w:sz w:val="24"/>
          <w:szCs w:val="24"/>
        </w:rPr>
        <w:lastRenderedPageBreak/>
        <w:t>25. Spolupráce s municipalitou a regionem, státní a veřejnou správou</w:t>
      </w:r>
    </w:p>
    <w:p w:rsidR="00121E48" w:rsidRPr="009B70AE" w:rsidRDefault="00121E48" w:rsidP="00121E48">
      <w:pPr>
        <w:spacing w:after="120" w:line="192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S (33%)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Stálé zastoupení představitelů municipality a státní správy v Akademické radě školy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Odborné praxe studentů ve státní a veřejné správě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Lektorství akademiků školy v kurzech státní a veřejné správy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Konzultační činnost a členství akademických pracovníků v pracovních skupinách a komisích MŠMT, MZ a dalších rezortů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 krajem a městem – členství v hospodářské komoře kraje, krizovém štábu kraje, sdružení malých a středních firem kraje, sdružení pro rozvoj kraje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Pořádání volnočasových a sportovních aktivit pro veřejnost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Nabídka kurzů CŽV vycházejících z potřeb zaměstnavatelů, zejména veřejné správy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při přípravě a realizaci odborných konferencí a dalších vzdělávacích akcí s vybranými organizacemi v rámci města, kraje i státu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Schopnost zaměřit výuku v regionech dle požadavků místního trhu práce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 městem či městkou částí při realizaci projektů financovaných z prostředků EU i na dalších projektech vědecko-výzkumné činnosti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Pravidelné zapojení zástupců vysoké školy do přípravy strategických materiálů jak města, tak i kraje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Nabídka zajímavých oborů pro státní i veřejnou správu</w:t>
      </w:r>
    </w:p>
    <w:p w:rsidR="00121E48" w:rsidRPr="009B70AE" w:rsidRDefault="00121E48" w:rsidP="00121E48">
      <w:pPr>
        <w:spacing w:after="120" w:line="192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W (18%)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Nerozvinutá spolupráce se svazky obcí a mikroregiony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Neexistence dohod o spolupráci s municipalitami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Škola nemá obor zaměřený na státní správu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Zaměření pouze na úzký region či městkou část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Omezené možnosti SVŠ zejména z hlediska personálního (vysoká pracovní vytížení akademických pracovníků)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Nevyužití vazeb vybudovaných samosprávou města a kraje s družebními regiony v tuzemsku či zahraničí pro popularizaci činnosti SVŠ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Nedostatečná a neadresná nabídka vzdělávacích aktivit pro zaměstnance státní a veřejné správy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Malé množství veřejných vystoupení akademiků školy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schopnost čerpání prostředků z regionálních dotačních titulů</w:t>
      </w:r>
    </w:p>
    <w:p w:rsidR="00121E48" w:rsidRPr="009B70AE" w:rsidRDefault="00121E48" w:rsidP="00121E48">
      <w:pPr>
        <w:spacing w:after="120" w:line="192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O (27%)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Zviditelnění VŠ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Praxe pro studenty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Rozvoj spolupráce s municipalitami na základě partnerství při realizaci projektů EU 2014-2020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Participace pedagogů a studentů SVŠ na vzdělávacích aktivitách pro cílové skupiny populace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do Rozvojových programů kraje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Využití VŠ jako centra celoživotního vzdělávání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Začleňování znevýhodněných osob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Potřeba odborníků při řešení regionálních problémů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Pořádání vzdělávacích a kulturních akcí pro potřeby municipality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Získání veřejných zakázek na vzdělávání a rekvalifikace vypisované orgány územní samosprávy a státní správy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Užší spolupráce při výběru témat závěrečných prací, vycházejících z podnětů zaměstnavatelů a veřejné správy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Možnost sehrát úlohu objektivního arbitra v případě priorit rozvoje kraje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Zvýšená aktivita školy v rámci Rady vysokých škol a v rámci České konference rektorů</w:t>
      </w:r>
    </w:p>
    <w:p w:rsidR="00121E48" w:rsidRPr="009B70AE" w:rsidRDefault="00121E48" w:rsidP="00121E48">
      <w:pPr>
        <w:spacing w:after="120" w:line="192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T (23%)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Nestabilita legislativního prostředí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Politická nestabilita, turbulence v oblasti municipalit, chybějící dlouhodobé plánování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finanční možnosti na straně veřejné správy pro podporu spolupráce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Vysoká konkurence v oblasti vzdělávání a rekvalifikací v regionu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Nedostatečná motivace a kompetence veřejné správy pro spolupráci, pasivita a nezájem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Obecně nízká prestiž soukromých vysokých škol ve společnosti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Preferování a podpora rozvoje veřejných VŠ ze strany státních orgánů a společenské zpochybňování kvality soukromých VŠ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Snaha MŠMT omezit působení akademických pracovníků na více školách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Omezení dotačních titulů vyplácených soukromým VŠ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Vyšší administrativní zátěž v důsledku nového občanského zákoníku (např. nutnost postupné transformace z obecně prospěšné společnosti)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92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Rostoucí nároky veřejných autorit (např. akreditační a reakreditační standardy)</w:t>
      </w:r>
    </w:p>
    <w:p w:rsidR="00121E48" w:rsidRPr="009B70AE" w:rsidRDefault="00121E48" w:rsidP="00121E48">
      <w:r w:rsidRPr="009B70AE">
        <w:br w:type="page"/>
      </w:r>
    </w:p>
    <w:p w:rsidR="00121E48" w:rsidRPr="009B70AE" w:rsidRDefault="00121E48" w:rsidP="00121E48">
      <w:pPr>
        <w:spacing w:line="180" w:lineRule="auto"/>
        <w:rPr>
          <w:b/>
          <w:sz w:val="24"/>
          <w:szCs w:val="24"/>
        </w:rPr>
      </w:pPr>
      <w:r w:rsidRPr="009B70AE">
        <w:rPr>
          <w:b/>
          <w:sz w:val="24"/>
          <w:szCs w:val="24"/>
        </w:rPr>
        <w:lastRenderedPageBreak/>
        <w:t>26. Propagace vysokoškolského studia</w:t>
      </w:r>
    </w:p>
    <w:p w:rsidR="00121E48" w:rsidRPr="009B70AE" w:rsidRDefault="00121E48" w:rsidP="00121E48">
      <w:pPr>
        <w:spacing w:after="120" w:line="18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S (42%)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Pravidelná účast školy na veletrzích Gaudeamus v Brně a Akadémia v Bratislavě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Komunikace prostřednictvím lowcostových a guerilla kanálů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Využívání bannerové reklamy a PPC kampaně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Tištěné infoletáky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studentů do propagace - vytváření reálného referenčního modelu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Diferencované marketingové komunikační kanály dle segmentu uchazeče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Provádění jednorázových marketingových akcí (tablety, partnerské slevy, zaměstnanecké slevy</w:t>
      </w:r>
      <w:r w:rsidR="00321CD3">
        <w:rPr>
          <w:sz w:val="20"/>
          <w:szCs w:val="20"/>
        </w:rPr>
        <w:t>.</w:t>
      </w:r>
      <w:r w:rsidRPr="009B70AE">
        <w:rPr>
          <w:sz w:val="20"/>
          <w:szCs w:val="20"/>
        </w:rPr>
        <w:t>..)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Pozitivní působení absolventů školy v praxi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 xml:space="preserve">Atraktivní </w:t>
      </w:r>
      <w:r w:rsidR="00321CD3" w:rsidRPr="009B70AE">
        <w:rPr>
          <w:sz w:val="20"/>
          <w:szCs w:val="20"/>
        </w:rPr>
        <w:t>outdoorov</w:t>
      </w:r>
      <w:r w:rsidR="00321CD3">
        <w:rPr>
          <w:sz w:val="20"/>
          <w:szCs w:val="20"/>
        </w:rPr>
        <w:t>é</w:t>
      </w:r>
      <w:r w:rsidR="00321CD3" w:rsidRPr="009B70AE">
        <w:rPr>
          <w:sz w:val="20"/>
          <w:szCs w:val="20"/>
        </w:rPr>
        <w:t xml:space="preserve"> </w:t>
      </w:r>
      <w:r w:rsidRPr="009B70AE">
        <w:rPr>
          <w:sz w:val="20"/>
          <w:szCs w:val="20"/>
        </w:rPr>
        <w:t>prezentace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Dny otevřených dveří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Prezentace SVŠ na SŠ a VOŠ v regionu, cílené přednášky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Spojení s profesionální marketingovou agenturou, každoročně upravovaná marketingová strategie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Mediální propagace, podpora mediálně známých osobností, regionální média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Škola nepoužívá agresivních forem propagace studia v reklamních kampaních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Účast zástupců školy na odborných akcích profesních organizací a asociací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Pořádání veřejných přednášek, spolupořádání otevřených konferencí a workshopů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Kontinuální inovace webových stránek školy a informací o jejich odborných aktivitách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Proklientský systém na SVŠ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Dostatečný objem finančních prostředků na realizaci marketingových kampa</w:t>
      </w:r>
      <w:r w:rsidR="00321CD3">
        <w:rPr>
          <w:sz w:val="20"/>
          <w:szCs w:val="20"/>
        </w:rPr>
        <w:t>ní</w:t>
      </w:r>
    </w:p>
    <w:p w:rsidR="00121E48" w:rsidRPr="009B70AE" w:rsidRDefault="00121E48" w:rsidP="00121E48">
      <w:pPr>
        <w:spacing w:after="120" w:line="18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W (20%)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Krátká historie školy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Spíše regionální zaměření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využití absolventů VŠ pro účely PR školy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Nedostatek finančních prostředků k úspěšné realizaci propagačních kampaní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Neexistence marketingového oddělení a marketingové strategie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využívání sociálních sítí a internetu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zviditelnění výsledků vědecké a výzkumné činnosti akademických pracovníků v médiích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Nevhodný způsob komunikace v rámci změn ve vedení VŠ a zavádění nových přístupů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kvalita propagačních materiálů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Omezené využití příležitostí plynoucích z účasti VŠ v profesních organizacích pro propagaci studia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Omezená propagace na zahraničních vzdělávacích akcích a veletrzích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Absence příkladů dobrého uplatnění absolventů při propagaci vysokoškolského studia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Absence jednotného vizuálního stylu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Školné</w:t>
      </w:r>
    </w:p>
    <w:p w:rsidR="00121E48" w:rsidRPr="009B70AE" w:rsidRDefault="00121E48" w:rsidP="00121E48">
      <w:pPr>
        <w:spacing w:after="120" w:line="18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O (21%)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Získání sponzora vysoké školy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Zaměření na learning outcomes v propagaci VŠ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Využití sociálních sítí a jiných komunikačních technologií, inovace webového portálu vysoké školy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Sdílení zkušeností se zahraničními experty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Vzájemná spolupráce vysokých škol při propagaci vysokoškolského studia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Zaměření se na lokální média (s ohledem na regionální příslušnost VŠ)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Vytvoření partnerské sítě (realizace atraktivních programů)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Příprava nových studijních oborů, které jsou aktuálně poptávány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Využití kontaktů s průmyslovými podniky pro propagaci VŠ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Prezentace úspěšných absolventů, jejich personálního růstu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 xml:space="preserve">Stát bude podporovat rozvoj profesně </w:t>
      </w:r>
      <w:r w:rsidR="00321CD3" w:rsidRPr="009B70AE">
        <w:rPr>
          <w:sz w:val="20"/>
          <w:szCs w:val="20"/>
        </w:rPr>
        <w:t>orientovan</w:t>
      </w:r>
      <w:r w:rsidR="00321CD3">
        <w:rPr>
          <w:sz w:val="20"/>
          <w:szCs w:val="20"/>
        </w:rPr>
        <w:t>ých</w:t>
      </w:r>
      <w:r w:rsidR="00321CD3" w:rsidRPr="009B70AE">
        <w:rPr>
          <w:sz w:val="20"/>
          <w:szCs w:val="20"/>
        </w:rPr>
        <w:t xml:space="preserve"> </w:t>
      </w:r>
      <w:r w:rsidRPr="009B70AE">
        <w:rPr>
          <w:sz w:val="20"/>
          <w:szCs w:val="20"/>
        </w:rPr>
        <w:t>VŠ, což zlepší podmínky propagace pro SVŠ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Možnost získání zahraničních studentů, tj. potenciál realizace zahraničních kampaní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Zlepšení pohledu veřejnosti na soukromé vysoké školství s důsledkem na růst poptávky po studiu</w:t>
      </w:r>
    </w:p>
    <w:p w:rsidR="00121E48" w:rsidRPr="009B70AE" w:rsidRDefault="00121E48" w:rsidP="00121E48">
      <w:pPr>
        <w:spacing w:after="120" w:line="18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T (17%)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Růst cen propagace, vysoká finanční náročnost propagace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Propagační přesycení při náboru na VŠ v regionu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Velmi omezený přístup k možnosti propagace mimo region VŠ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Negativní postoj veřejnosti k soukromým VŠ, dehonestace SVŠ prezentací dílčích skandálů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Růst počtu nízkopříjmových občanů v kraji i v ČR bez možností a zájmu o placené studium na SVŠ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Veřejné vysoké školy disponují několikanásobně vyššími rozpočty pro propagaci vysokoškolského studia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Snížení poptávky na trhu po vysokoškolsky vzdělaných lidech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Splynutí s jinou vysokou školou lépe finančně zajištěnou, ale méně kvalitní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Narůstající konkurence - zvyšování počtu vysokých škol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Útlum pořádání veletrhů a dalších akcí pro propagaci studia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Nezájem SŠ a VOŠ o propagační kampaně přímo před studenty na školách</w:t>
      </w:r>
    </w:p>
    <w:p w:rsidR="009B70AE" w:rsidRPr="009B70AE" w:rsidRDefault="00121E48" w:rsidP="009B70AE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Demografický propad - snížení zájmu o studium v prezenční formě, ale i o kombinovanou formu</w:t>
      </w:r>
    </w:p>
    <w:p w:rsidR="00121E48" w:rsidRPr="009B70AE" w:rsidRDefault="00121E48" w:rsidP="009B70AE">
      <w:pPr>
        <w:pStyle w:val="Odstavecseseznamem"/>
        <w:numPr>
          <w:ilvl w:val="0"/>
          <w:numId w:val="12"/>
        </w:numPr>
        <w:spacing w:after="120" w:line="18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Agresivní náborové kampaně ostatních oborově příbuzných VŠ.</w:t>
      </w:r>
      <w:r w:rsidRPr="009B70AE">
        <w:rPr>
          <w:b/>
          <w:sz w:val="28"/>
          <w:szCs w:val="28"/>
        </w:rPr>
        <w:br w:type="page"/>
      </w:r>
    </w:p>
    <w:p w:rsidR="00121E48" w:rsidRPr="009B70AE" w:rsidRDefault="00121E48" w:rsidP="00121E48">
      <w:pPr>
        <w:spacing w:line="204" w:lineRule="auto"/>
        <w:rPr>
          <w:b/>
          <w:sz w:val="24"/>
          <w:szCs w:val="24"/>
        </w:rPr>
      </w:pPr>
      <w:r w:rsidRPr="009B70AE">
        <w:rPr>
          <w:b/>
          <w:sz w:val="24"/>
          <w:szCs w:val="24"/>
        </w:rPr>
        <w:lastRenderedPageBreak/>
        <w:t>27. Spolupráce s výrobní sférou (popularizace výsledků VaV)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S (34%)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right="-143" w:hanging="284"/>
        <w:rPr>
          <w:sz w:val="20"/>
          <w:szCs w:val="20"/>
        </w:rPr>
      </w:pPr>
      <w:r w:rsidRPr="009B70AE">
        <w:rPr>
          <w:sz w:val="20"/>
          <w:szCs w:val="20"/>
        </w:rPr>
        <w:t>Výrazná orientace témat kvalifikačních prací na praxi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right="-143" w:hanging="284"/>
        <w:rPr>
          <w:sz w:val="20"/>
          <w:szCs w:val="20"/>
        </w:rPr>
      </w:pPr>
      <w:r w:rsidRPr="009B70AE">
        <w:rPr>
          <w:sz w:val="20"/>
          <w:szCs w:val="20"/>
        </w:rPr>
        <w:t>Exkurze, stáže a praxe v organizacích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right="-143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se zaměstnavateli v regionu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right="-143" w:hanging="284"/>
        <w:rPr>
          <w:sz w:val="20"/>
          <w:szCs w:val="20"/>
        </w:rPr>
      </w:pPr>
      <w:r w:rsidRPr="009B70AE">
        <w:rPr>
          <w:sz w:val="20"/>
          <w:szCs w:val="20"/>
        </w:rPr>
        <w:t>Fungující Centrum transferu inovací a podpory projektové výuky, komise pro spolupráci s průmyslem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right="-143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 experty z praxe a jejich začlenění do orgánů školy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right="-143" w:hanging="284"/>
        <w:rPr>
          <w:sz w:val="20"/>
          <w:szCs w:val="20"/>
        </w:rPr>
      </w:pPr>
      <w:r w:rsidRPr="009B70AE">
        <w:rPr>
          <w:sz w:val="20"/>
          <w:szCs w:val="20"/>
        </w:rPr>
        <w:t>Jedinečnost specificky zaměřeného oboru v rámci nadregionálního kontextu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right="-143" w:hanging="284"/>
        <w:rPr>
          <w:sz w:val="20"/>
          <w:szCs w:val="20"/>
        </w:rPr>
      </w:pPr>
      <w:r w:rsidRPr="009B70AE">
        <w:rPr>
          <w:sz w:val="20"/>
          <w:szCs w:val="20"/>
        </w:rPr>
        <w:t>Popularizace VaV v rámci CŽV, smlouvy s podniky o vzdělávání zaměstnanců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Společné projekty s praxí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Absolventi školy, kteří dosáhli dobrého uplatnění ve výrobní sféře, podporují spolupráci se SVŠ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Pravidelné konference a vědecké semináře k aktuálním otázkám vývoje oboru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Akademičtí pracovníci se zkušenostmi s vedením projektů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Prezentace firem na škole v rámci akcí školy, vyžádané přednášky odborníků z praxe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Zastoupení odborníků z praxe v akademické radě a správní radě školy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Studentská grantová soutěž - spolupráce s praxí ve výzkumné části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Partnerství s portálem JOBFAIRS.cz komunikující nabídku aplikovaných výzkumů podnikům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Realizace spolupráce s podniky prostřednictvím studentů v kombinované formě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W (20%)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Omezená zpětná vazba o aplikaci výstupů tvůrčí činnosti u příjemců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Nedostatečná prezentace portfolia aplikovaných výzkumů potenciálním partnerům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Chybějící obory, které by zajímaly výrobní praxi, problematiku ekonomie, managementu a podnikání si podniky zajišťují většinou samy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Chybějící výzkumná kapacita a VaV a IT infrastruktura, omezená kapacita zaměstnanců pro spolupráci s výrobní sférou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Absence pravidelných kontaktů s absolventy a ztráta možností budování dlouhodobých vztahů s organizacemi uživatelské sféry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zapojeni studentů do řešení úkolů z praxe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Nedaří se ve větší míře získávat odborné projekty vypisované podnikovou sférou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Výstupy z výzkumu jsou určeny výhradně zadavateli zakázky, bez možnosti jejich popularizace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O (27%)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Možnosti spolufinancování SVŠ z výrobní sféry, dlouhodobé kontrakty s vybranými oborovými podniky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Konsolidace týmu mladých vědeckých pracovníků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vysoké školy s podnikatelským inkubátorem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Pružná reakce na potřeby praxe, nabídka žádaných programů a oborů napojených na VaV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Využít odborníky z praxe v rámci výukového procesu i akademických orgánů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Inovační vouchery (být v pozici poskytovatele znalostí)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Silná firma, která zaštítí SVŠ, generální a ostatní partneři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Tréninkové programy podniků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Personální posílení akademických kapacit v oblasti VaV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Výhoda nižších režijních nákladů než mají velké VŠ a poradenské firmy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Komplexní mezioborová nabídka aktivit pro praxi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Popularizace výsledků VaV na SVŠ v odborných (firemních) časopisech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Zvýšení zájmu veřejných VŠ o spolupráci na aplikovaných výzkumech se synergickým efektem zvýšené prestiže výsledků z takových výzkumů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T (19%)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Snadný přesun akademiků do komerční sféry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Nedostatečná motivace výrobních subjektů pro spolupráci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Globalizace firem a sídla jejich centrál v zahraničí nebo Praze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Vzhledem k hospodářské situaci se mnohé firmy v kraji začínají orientovat na jiné regiony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inovativnost mnohých podniků v kraji a tím jejich nezájem o spolupráci s vysokými školami, nízká poptávka po výsledcích VaV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Omezená možnost "propagace" výsledků vědy a výzkumu v ekonomických oborech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Konkurence jiných vysokých škol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Nekvalitní projekty VaV, o které nebude mít aplikační sféra zájem</w:t>
      </w:r>
    </w:p>
    <w:p w:rsidR="009B70AE" w:rsidRPr="009B70AE" w:rsidRDefault="00121E48" w:rsidP="009B70AE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Změna pravidel podpory VaV v hlubší neprospěch soukromých VŠ</w:t>
      </w:r>
    </w:p>
    <w:p w:rsidR="00121E48" w:rsidRPr="009B70AE" w:rsidRDefault="00121E48" w:rsidP="009B70AE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Nedůvěra výrobní sféry ve schopnosti VŠ obecně a zejména škol soukromých řešit reálné problémy</w:t>
      </w:r>
      <w:r w:rsidRPr="009B70AE">
        <w:rPr>
          <w:b/>
          <w:sz w:val="28"/>
          <w:szCs w:val="28"/>
        </w:rPr>
        <w:br w:type="page"/>
      </w:r>
    </w:p>
    <w:p w:rsidR="00121E48" w:rsidRPr="009B70AE" w:rsidRDefault="00121E48" w:rsidP="00121E48">
      <w:pPr>
        <w:spacing w:line="204" w:lineRule="auto"/>
        <w:rPr>
          <w:b/>
          <w:sz w:val="24"/>
          <w:szCs w:val="24"/>
        </w:rPr>
      </w:pPr>
      <w:r w:rsidRPr="009B70AE">
        <w:rPr>
          <w:b/>
          <w:sz w:val="24"/>
          <w:szCs w:val="24"/>
        </w:rPr>
        <w:lastRenderedPageBreak/>
        <w:t>28. Internacionalizace studijního a pracovního prostředí na VŠ (komunikace v cizích jazycích)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S (34%)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Výuka zahraničními lektory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Kvalitní e-learningová podpora výuky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Stálá nabídka předmětů v AJ, dokonce výuka pouze v AJ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Možnosti mezinárodní mobility ERASMUS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Výuka v dalších zahraničních jazycích, vytvoření placených kurzů dalšího cizího jazyka dle aktuální poptávky studentů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Pravidelná organizace studentských konferencí s odbornými tématy v cizích jazycích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Existence kvalitního informačního zabezpečení v oblasti internacionalizace prostředí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Rozvinutý systém spolupráce se zahraničními VŠ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Existence specializovaného pracoviště zaměřeného na jazykovou přípravu a vzdělávání cizinců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Kurz anglického jazyka pro akademické pracovníky (financováno z ESF)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Mezinárodně akreditovaný program MBA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Double-Degree programy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Povinnost studentů, zapsaných v českých studijních programech, získat předepsaný počet ECTS za odborné předměty vyučované v cizím jazyce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Vytvoření cizojazyčného prostředí (AJ) v akademickém informačním systému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W (24%)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Neexistence studijních programů v cizím jazyce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Náročné na personální zabezpečení, nedostatečná připravenost učitelů učit v cizím jazyce, nedostatečná jazyková připravenost administrativy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Neexistuje poptávka z vnějšího prostředí, internacionalizace není prioritou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Nižší zapojení do programu ERASMUS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finanční zdroje na realizaci internacionalizace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Malá mobilita akademiků SVŠ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Pasivita studentů při účasti na mezinárodních akcích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Výuka v oborech specifických pro prostředí ČR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Absence zahraničního oddělení, oblast personálně poddimenzovaná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Nedaří se „promíchat“ jednotlivé národnosti - vytváří se skupinky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O (26%)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Mezinárodní akreditace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Nabídka jazykových kurzů s možností návaznosti na studijní/pracovní stáže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Využívání programů inovací z fondů EU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Získání grantu na doplnění fondu knihovny o knihy a periodika v cizím jazyce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Možnosti spolupráce v rámci příhraničního styku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Zvýšit intenzitu účasti zahraničních hostujících profesorů na VŠ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Budování joint degree programů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Unikátnost oboru v rámci Evropy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Výhodná lokalita, atraktivní pro cizince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Vyšší intenzita spolupráce s univerzitami ze zemí mimo EU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Orientace na uchazeče o studium z Ruska, Ukrajiny a dalších východních zemí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Pokračování/rozšíření mimo semestrální výuky (letní školy, pre-sessional courses apod.)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Rozpracování systému ECTS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T (16%)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Složitá vízová politika pro uchazeče z non-EU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Konkurence v podobě veřejných VŠ s podobnými studijními programy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 rámci programu CŽV rozdílný status student na veřejné a soukromé vysoké škole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motivace uchazečů z ČR o VŠ studium v cizím jazyce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motivace uchazečů z EU o studium v AJ v ČR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Narušení multikulturality jednostrannou geografickou profilací (např. pouze studenti z východní Evropy)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Vysoké náklady na účast akademických pracovníků na vědeckých konferencích v zahraničí i mobilitu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Nedostatek finančních prostředků pro projekty ERASMUS – studenti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Nižší zájem o studium s ohledem na tuzemský i mezinárodní demografický vývoj</w:t>
      </w:r>
    </w:p>
    <w:p w:rsidR="00121E48" w:rsidRPr="009B70AE" w:rsidRDefault="00121E48" w:rsidP="00121E48">
      <w:pPr>
        <w:rPr>
          <w:b/>
          <w:sz w:val="28"/>
          <w:szCs w:val="28"/>
        </w:rPr>
      </w:pPr>
      <w:r w:rsidRPr="009B70AE">
        <w:rPr>
          <w:b/>
          <w:sz w:val="28"/>
          <w:szCs w:val="28"/>
        </w:rPr>
        <w:br w:type="page"/>
      </w:r>
    </w:p>
    <w:p w:rsidR="00121E48" w:rsidRPr="009B70AE" w:rsidRDefault="00121E48" w:rsidP="00121E48">
      <w:pPr>
        <w:rPr>
          <w:b/>
          <w:sz w:val="24"/>
          <w:szCs w:val="24"/>
        </w:rPr>
      </w:pPr>
      <w:r w:rsidRPr="009B70AE">
        <w:rPr>
          <w:b/>
          <w:sz w:val="24"/>
          <w:szCs w:val="24"/>
        </w:rPr>
        <w:lastRenderedPageBreak/>
        <w:t>29. Příprava absolventů na život a práci v multikulturním a/nebo mezinárodním prostředí</w:t>
      </w:r>
    </w:p>
    <w:p w:rsidR="00121E48" w:rsidRPr="009B70AE" w:rsidRDefault="00121E48" w:rsidP="00121E48">
      <w:pPr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S (38%)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Dobře fungující systém široké nabídky zahraničních studijních a praktikantských pobytů v rámci EU i mimo EU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Internacionální složení studentské obce školy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Dobrá práce zahraničního oddělení a Studentské Unie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Exkurze a praxe studentů v globálních výrobních firmách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Kombinovaní studenti prohlubují vlastní zkušenosti získané formou příhraničních pracovních aktivit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Organizace mezinárodních akcí pro absolventy školy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Působení školy v regionu se silnými multikulturními vlivy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Anglický jazyk jako státnicový předmět</w:t>
      </w:r>
    </w:p>
    <w:p w:rsidR="00121E48" w:rsidRPr="009B70AE" w:rsidRDefault="00121E48" w:rsidP="00121E48">
      <w:pPr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W (20%)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úroveň zahraničních partnerů, nedostatek zahraničních pedagogů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Znalost cizího jazyka není vnímána jako nezbytnost při vzdělávání, nízký stupeň jazykové gramotnosti studentů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Výuka jazyků nevede k získávání jazykových certifikátů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Problematika financování výjezdů studentů mimo EU/ mimo program Erasmus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Částečně nevyvážená geografická struktura zahraničních studentů ve škole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Nezájem studentů vyjíždět do sousedních zemí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Nízký podíl zahraničních studentů na VŠ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Nesystémová práce s absolventy v zahraničních firmách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Nedostatek finančních prostředků pro zahraniční semináře a konference</w:t>
      </w:r>
    </w:p>
    <w:p w:rsidR="00121E48" w:rsidRPr="009B70AE" w:rsidRDefault="00121E48" w:rsidP="00121E48">
      <w:pPr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O (26%)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Zvýšení atraktivity programů pro studenty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Zájem o studium na škole mezi cizími státními příslušníky v ČR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Rozšíření nabídky odborných předmětů vzhledem k multikulturnímu a mezinárodnímu prostředí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se zahraničními firmami, zapojení do projektů zahraničních firem nad rámec praxí, vypracování bakalářských a diplomových prací ve spolupráci se zahraničními firmami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studentů do mezinárodních studentských aktivit v ČR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Akreditace oborů v anglickém jazyce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 jazykově kulturními instituty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Rozvoj kontaktů v rámci příhraničních oblastí s Rakouskem a Německem s podporou grantových projektů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Navázaní spolupráce s organizacemi, které zprostředkovávají studentské stáže ve firmách v zahraničí (např. BEST)</w:t>
      </w:r>
    </w:p>
    <w:p w:rsidR="00121E48" w:rsidRPr="009B70AE" w:rsidRDefault="00121E48" w:rsidP="00121E48">
      <w:pPr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T (15%)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Problematická kompatibilita a mezinárodní uznatelnost dosaženého vzdělání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Vízová politika (omezení pro zájemce o výjezd i příjezd)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Změny v "politice" zahraničních firem v přijímání praktikantů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Velikost školy a její privátní charakter - omezené zdroje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Nedostatek finančních prostředků pro zajištění zahraničních pedagogů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Dlouhý proces nostrifikace diplomů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Konkurenční aktivity globálních vzdělávacích společností zaměřené na globální trhy</w:t>
      </w:r>
    </w:p>
    <w:p w:rsidR="00121E48" w:rsidRPr="009B70AE" w:rsidRDefault="00121E48" w:rsidP="00121E48">
      <w:pPr>
        <w:rPr>
          <w:b/>
          <w:sz w:val="28"/>
          <w:szCs w:val="28"/>
        </w:rPr>
      </w:pPr>
      <w:r w:rsidRPr="009B70AE">
        <w:rPr>
          <w:b/>
          <w:sz w:val="28"/>
          <w:szCs w:val="28"/>
        </w:rPr>
        <w:br w:type="page"/>
      </w:r>
    </w:p>
    <w:p w:rsidR="00121E48" w:rsidRPr="009B70AE" w:rsidRDefault="00121E48" w:rsidP="00121E48">
      <w:pPr>
        <w:rPr>
          <w:b/>
          <w:sz w:val="24"/>
          <w:szCs w:val="24"/>
        </w:rPr>
      </w:pPr>
      <w:r w:rsidRPr="009B70AE">
        <w:rPr>
          <w:b/>
          <w:sz w:val="24"/>
          <w:szCs w:val="24"/>
        </w:rPr>
        <w:lastRenderedPageBreak/>
        <w:t>30. Zahraniční mobilita studentů a akademických pracovníků</w:t>
      </w:r>
    </w:p>
    <w:p w:rsidR="00121E48" w:rsidRPr="009B70AE" w:rsidRDefault="00121E48" w:rsidP="00121E48">
      <w:pPr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S (31%)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Vysíláni zaměstnanců na akademické mobility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Zvyšující se počet vyjíždějících studentů na studium a pracovní stáže do EU i non-EU zemí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do programu Erasmus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Zahraniční zkušenost pro karierní růst akademických pracovníků, interní pedagogové vyjíždějí na výukové pobyty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do programu ERASMUS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Dobře fungující uznávání studia v zahraničí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Optimální počet bilaterálních dohod, vyvážené zastoupení států EU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Podpora administrace studentské a zaměstnanecké mobility (podávání aktuálních informací přes web a sociální sítě; zřízení oddělení pro zahraniční vztahy), manažerské schopnosti vedoucí pracoviště pro zahraniční vztahy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Podpora mobilit v rámci rozvojových projektů školy</w:t>
      </w:r>
    </w:p>
    <w:p w:rsidR="00121E48" w:rsidRPr="009B70AE" w:rsidRDefault="00121E48" w:rsidP="00121E48">
      <w:pPr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W (25%)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Nižší zapojení studentů a vyučujících do programu ERASMUS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jazyková vybavenost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Nižší nabídka výměnných pobytů pro zahraniční studenty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Nepropracovaný systém mezinárodních studentských mobilit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Malý zájem akademických pracovníků o výjezdy, chybí motivace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Nízký zájem studentů ze zahraničí o příjezdy do ČR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Je obtížné najít partnerské instituce s podobným programem pro mobilitu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Malý zájem studentů o mobilitu zaměřenou na praxe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zázemí pro zahraniční studenty (knihovna, technické vybavení, přístupnost budovy)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Omezené finanční prostředky pro mobilitu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Omezená personální kapacita pro mobilitu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Rozdílné studijní plány vedou často k neochotě při uznávání výsledku studia na zahraniční univerzitě</w:t>
      </w:r>
    </w:p>
    <w:p w:rsidR="00121E48" w:rsidRPr="009B70AE" w:rsidRDefault="00121E48" w:rsidP="00121E48">
      <w:pPr>
        <w:tabs>
          <w:tab w:val="left" w:pos="2684"/>
        </w:tabs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O (25%)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Možnost zvýšení počtu výjezdů /výměn akademiků (aktivní vyhledávání kontaktů)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Další externí finanční možnosti pro výjezdy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Společné vzdělávací mezinárodní programy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Využití zdrojů fondu EU (kromě Erasmu) pro rozvoj mobility studentů a akademických pracovníků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Postupně se zvyšující zájem studentů o studium v zahraničí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Podpora regionu a zvýšení rozpočtu regionálních dotačních programů a mobility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Rozšíření spolupráce s univerzitami i v jiných regionech Evropy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Lepší využití možností programu mobility Erasmus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Vytvoření atraktivních programů/oborů v AJ pro zahraniční studenty</w:t>
      </w:r>
    </w:p>
    <w:p w:rsidR="00121E48" w:rsidRPr="009B70AE" w:rsidRDefault="00121E48" w:rsidP="00121E48">
      <w:pPr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T (19%)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kvalita uchazečů o studium (nejen jazykové znalosti a dovednosti)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Ekonomická krize - nedostatek finančních zdrojů pro podporu mobility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Posun zájmu studentů na jiné lokality (odchod z ČR do jiných zemí)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Soukromé vysoké školy nemohou čerpat všechny granty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Zajímavější nabídka mobilit na "konkurenčních" veřejných školách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Možné omezení financování programu Erasmus v budoucnu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Byrokracie spojená s vízovou politikou</w:t>
      </w:r>
    </w:p>
    <w:p w:rsidR="00121E48" w:rsidRPr="009B70AE" w:rsidRDefault="00121E48" w:rsidP="00121E48">
      <w:pPr>
        <w:rPr>
          <w:b/>
          <w:sz w:val="28"/>
          <w:szCs w:val="28"/>
        </w:rPr>
      </w:pPr>
      <w:r w:rsidRPr="009B70AE">
        <w:rPr>
          <w:b/>
          <w:sz w:val="28"/>
          <w:szCs w:val="28"/>
        </w:rPr>
        <w:br w:type="page"/>
      </w:r>
    </w:p>
    <w:p w:rsidR="00121E48" w:rsidRPr="009B70AE" w:rsidRDefault="00121E48" w:rsidP="00121E48">
      <w:pPr>
        <w:spacing w:line="204" w:lineRule="auto"/>
        <w:rPr>
          <w:b/>
          <w:sz w:val="24"/>
          <w:szCs w:val="24"/>
        </w:rPr>
      </w:pPr>
      <w:r w:rsidRPr="009B70AE">
        <w:rPr>
          <w:b/>
          <w:sz w:val="24"/>
          <w:szCs w:val="24"/>
        </w:rPr>
        <w:lastRenderedPageBreak/>
        <w:t>31. Mezinárodní spolupráce v oblasti vzdělávání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S (26%)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Dobré jazykové vybavení managementu a administrativy školy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Jasně vymezená oblast spolupráce se zahraničím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Zájem vedení o rozvoj mezinárodní spolupráce podpořený motivačními prvky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v oblasti vzdělávání se slovenskými akademickými pracovníky, spolupráce s polskými univerzitami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VŠ do programů ERASMUS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Účast zahraničních lektorů ve standardní výuce i programu CŽV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Double Degree programy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Výuka výhradně v angličtině = velký potenciál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Využívání dotací na mezinárodní spolupráci z Vyšegradského fondu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W (24%)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Nedostatečné využívání institutu hostujících profesorů ze zahraničí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Limitovaný počet akademických a ostatních zaměstnanců podílejících se aktivně na zahraničních projektech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Nutnost platby školného při výjezdu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Omezené vlastní finanční prostředky pro mezinárodní aktivity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Vyučovaný studijní obor není rozšířen na zahraničních školách, omezený počet škol nabízejících srovnatelné studijní programy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Absence společných programů se zahraničními univerzitami, nedostatek hlubší zkušenosti s budováním společných programů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jazyková i akademická vybavenost některých hostujících studentů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Angličtinu na SVŠ ovládá na potřebné úrovni jen menšina pedagogů a studentů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Úzká orientace především na subjekty ze Slovenska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Neexistence join</w:t>
      </w:r>
      <w:r w:rsidR="000C618C">
        <w:rPr>
          <w:sz w:val="20"/>
          <w:szCs w:val="20"/>
        </w:rPr>
        <w:t>t</w:t>
      </w:r>
      <w:r w:rsidRPr="009B70AE">
        <w:rPr>
          <w:sz w:val="20"/>
          <w:szCs w:val="20"/>
        </w:rPr>
        <w:t>-degree programů a rozpracování systému dvojích diplomů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Nedostatečný zájem studentů i pedagogů o některé mezinárodní aktivity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O (32%)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SVŠ do mezinárodních grantů / projekty s partnery, např. v otázce potřeb studentů pro studium v mezinárodním prostředí, navázání spolupráce se zahraničními školami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do programu Jean Monnet, Leonardo da Vinci, Erasmus+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Efektivní využívání podpory ze strany EU, příprava dalšího plánovacího období OP ESF ve vazbě na přeshraniční spolupráci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Pořádání mezinárodních konferencí a workshopů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Možnost zahraničního studijního pobytu v kombinaci s možností praxe u firemního partnera školy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Prohlubování harmonizace jednotlivých národních vzdělávacích systémů na základě společného Evropského rámce kvalifikací (EQF)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Rozvoj join</w:t>
      </w:r>
      <w:r w:rsidR="00AA027D">
        <w:rPr>
          <w:sz w:val="20"/>
          <w:szCs w:val="20"/>
        </w:rPr>
        <w:t>t</w:t>
      </w:r>
      <w:r w:rsidRPr="009B70AE">
        <w:rPr>
          <w:sz w:val="20"/>
          <w:szCs w:val="20"/>
        </w:rPr>
        <w:t>-degree a double degree programů se zahraničními univerzitami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Navázat spolupráci se zahraničními univerzitami prostřednictvím letních škol, oživit spolupráci s Fulbrightovou nadací nebo Polským institutem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Zavést online kurzy pro zahraniční zájemce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Aktivněji oslovovat zahraniční hosty přijíždějící do ČR na pozvání jiných institucí, osobní kontakty se zahraničními odborníky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Doplnění kooperujících partnerů především z Rakouska a Německa v rámci vzdělávací platformy Evropského regionu Dunaj-Vltava</w:t>
      </w:r>
    </w:p>
    <w:p w:rsidR="00121E48" w:rsidRPr="009B70AE" w:rsidRDefault="00121E48" w:rsidP="00121E48">
      <w:pPr>
        <w:spacing w:after="120" w:line="204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T (18%)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Konkurence a větší atraktivita veřejných vysokých škol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Omezení finančních prostředků pro mezinárodní spolupráci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Nižší atraktivita SVŠ v regionu pro zahraniční partnery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Vízová politika ČR - omezení mobility mimo EU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Jazykové a interkulturní bariéry bránící spolupráci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Nekoordinované řízení evropských a vnitrostátních nástrojů v oblasti transparentnosti, uznávání, zajištění kvality a mobility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Rozdílná úroveň národních vzdělávacích systémů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Nevstřícná politika mezinárodních (globálních) firem směrem ke spolupráci s vysokými školami v ČR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Limitované možnosti soukromých škol pro zapojení do projektů CEEPUS, AKTION apod., které jsou v současnosti určeny pouze pro veřejné vysoké školy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04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Mezinárodní aktivity zahraničních škol a růst počtu jejich poboček v ČR</w:t>
      </w:r>
    </w:p>
    <w:p w:rsidR="00121E48" w:rsidRPr="009B70AE" w:rsidRDefault="00121E48" w:rsidP="00121E48">
      <w:pPr>
        <w:spacing w:line="216" w:lineRule="auto"/>
        <w:rPr>
          <w:b/>
          <w:sz w:val="24"/>
          <w:szCs w:val="24"/>
        </w:rPr>
      </w:pPr>
      <w:r w:rsidRPr="009B70AE">
        <w:rPr>
          <w:b/>
          <w:sz w:val="28"/>
          <w:szCs w:val="28"/>
        </w:rPr>
        <w:br w:type="page"/>
      </w:r>
      <w:r w:rsidRPr="009B70AE">
        <w:rPr>
          <w:b/>
          <w:sz w:val="24"/>
          <w:szCs w:val="24"/>
        </w:rPr>
        <w:lastRenderedPageBreak/>
        <w:t>32. Mezinárodní spolupráce v oblasti vědy a výzkumu a tvůrčích aktivit</w:t>
      </w:r>
    </w:p>
    <w:p w:rsidR="00121E48" w:rsidRPr="009B70AE" w:rsidRDefault="00121E48" w:rsidP="00121E48">
      <w:pPr>
        <w:spacing w:after="120" w:line="216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S (26%)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Lokalizace školy v regionu sousedícím s Polskem a Slovenskem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Realizace společných konferencí se zahraničními VŠ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Osobní vztahy interních docentů a profesorů s akademiky na partnerských školách, jejich účast ve vědeckých radách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Členství akademických pracovníků v mezinárodních organizacích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Aktivní navazování spolupráce a vytváření sítě spřátelených škol v zahraničí, především na Slovensku, Polsku a na Ukrajině za účelem společného výzkumu, publikování výsledků VaV v časopisech vydávaných těmito školami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Akademičtí pracovníci jsou posuzovateli zahraničních projektů (např. VEGA, KEGA)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Zkušenosti s řešením a řízením mezinárodních projektů, participace v konsorciích připravujících projekty Rámcových programů EU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Exkluzivita oboru pěstovaného v rámci SVŠ pro navazování mezinárodní spolupráce v oblasti VaVaI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do Rámcových programů EU (7RP), Norských fondů i dalšího negrantového výzkumu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Publikování v zahraničních recenzovaných a impaktovaných časopisech a odborných publikacích</w:t>
      </w:r>
    </w:p>
    <w:p w:rsidR="00121E48" w:rsidRPr="009B70AE" w:rsidRDefault="00121E48" w:rsidP="00121E48">
      <w:pPr>
        <w:spacing w:after="120" w:line="216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W (28%)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Chybí začlenění do mezinárodních struktur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pouze na bázi výměn zkušeností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 zcela adekvátní personální (administrativní) zázemí pro zahraniční spolupráci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Nedostatečná jazyková vybavenost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Nedostatečná motivace akademických pracovníků zapojovat se do mezinárodní spolupráce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Zaměření školy nepodporuje žádaný technický a přírodovědný výzkum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Nerozpracovaný vnitřní systém podpory mezinárodních grantů, málo účinný vnitřní kontrolní mechanismus administrativní podpory, chybí oddělení VaV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Malé zkušenosti s výzkumem v mezinárodním prostředí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informovanost akademických pracovníků o možnostech zapojení se do mezinárodního výzkumu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Omezené finanční prostředky VŠ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Hlavní orientace aktivit na Slovensko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Chybí přístup k elektronickým informačním zdrojům, chybějící prostředky pro nákup odb. literatury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Výsledky VaV aktivit jsou zaměřeny na specifické právní prostředí ČR</w:t>
      </w:r>
      <w:r w:rsidR="00AA027D">
        <w:rPr>
          <w:sz w:val="20"/>
          <w:szCs w:val="20"/>
        </w:rPr>
        <w:t>,</w:t>
      </w:r>
      <w:r w:rsidRPr="009B70AE">
        <w:rPr>
          <w:sz w:val="20"/>
          <w:szCs w:val="20"/>
        </w:rPr>
        <w:t xml:space="preserve"> a ne vždy jsou tedy využitelné mimo ČR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Neschopnost získat granty na podporu výzkumu na mezinárodní úrovni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Výběr zahraničních partnerů v minulosti s jednostranným důrazem na studentské a učitelské výměny v rámci výuky a z toho vyplývající "path dependency", relativně velké množství personálních zdrojů školy alokovaných pouze pro pedagogickou oblast</w:t>
      </w:r>
    </w:p>
    <w:p w:rsidR="00121E48" w:rsidRPr="009B70AE" w:rsidRDefault="00121E48" w:rsidP="00121E48">
      <w:pPr>
        <w:spacing w:after="120" w:line="216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O (26%)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Možnosti zapojení do HORIZON 2020, Norských fondů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Využití evropských fondů k realizaci projektů v oblasti vědy a výzkumu a tvůrčích aktivit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Zapojení školy do spolupráce škol na Visegradské úrovni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Pořádání vědeckých konferencí se zahraničními partnery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Možnost vzájemného publikování výsledků vědy a výzkumů a tvůrčích aktivit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 Czechinvestem a jeho programy podpory mezinárodních programů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Účast akademických pracovníků v redakčních radách zahraničních časopisů</w:t>
      </w:r>
    </w:p>
    <w:p w:rsidR="00121E48" w:rsidRPr="009B70AE" w:rsidRDefault="00121E48" w:rsidP="00121E48">
      <w:pPr>
        <w:spacing w:after="120" w:line="216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T (19%)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Administrativní a legislativní složitost získávání prostředků pro zahraniční spolupráci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Finanční a organizační náročnost programů mezinárodní spolupráce, složité vyhledávání vhodných konsorcií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úroveň podpory mezinárodní spolupráce v oblasti vědy a výzkumu a tvůrčích aktivit ze strany regionálních orgánů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Omezená možnost ucházet se o mezinárodní projekty ze strany SVŠ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Globalizace firem a jejich působení především v hlavním městě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Vysoká konkurence v soutěžích o prostředky na výzkum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16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Předsudky vůči institucím z postkomunistických oblastí</w:t>
      </w:r>
    </w:p>
    <w:p w:rsidR="00121E48" w:rsidRPr="009B70AE" w:rsidRDefault="00121E48" w:rsidP="00121E48">
      <w:r w:rsidRPr="009B70AE">
        <w:br w:type="page"/>
      </w:r>
    </w:p>
    <w:p w:rsidR="00121E48" w:rsidRPr="009B70AE" w:rsidRDefault="00121E48" w:rsidP="00121E48">
      <w:pPr>
        <w:rPr>
          <w:b/>
          <w:sz w:val="24"/>
          <w:szCs w:val="24"/>
        </w:rPr>
      </w:pPr>
      <w:r w:rsidRPr="009B70AE">
        <w:rPr>
          <w:b/>
          <w:sz w:val="24"/>
          <w:szCs w:val="24"/>
        </w:rPr>
        <w:lastRenderedPageBreak/>
        <w:t>33. Mezinárodní spolupráce v dalších procesech spojených s fungováním VŠ (např. přenos „good practices“ v oblasti financování, transferu technologií, spolupráce s praxí atd.)</w:t>
      </w:r>
    </w:p>
    <w:p w:rsidR="00121E48" w:rsidRPr="009B70AE" w:rsidRDefault="00121E48" w:rsidP="00121E48">
      <w:pPr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S (32%)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Realizace rozvojového projektu příhraniční spolupráce v oblasti rozvoje lidských zdrojů česko-polského Slezska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Angažovanost vrcholných manažerů zahraničních společností na škole v oblasti prezentace firem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 managementem etablované rakouské vzdělávací instituce SMA v oblasti sdílení zkušeností s vedením soukromé vysoké školy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Zahájení procesu mezinárodní akreditace ACBSP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Zahraniční akreditace profesně orientovaného programu MBA při využití mezinárodních standardů kvality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Přenos zkušeností ze zahraničních pobytů akademických pracovníků v rámci Erasmu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Využívání podnětů z partnerských zahraničních institucí v oblasti marketingu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Osvojování zahraničních zkušeností v oblasti networkingu (příprava Sítě absolventů)</w:t>
      </w:r>
    </w:p>
    <w:p w:rsidR="00121E48" w:rsidRPr="009B70AE" w:rsidRDefault="00121E48" w:rsidP="00121E48">
      <w:pPr>
        <w:pStyle w:val="Odstavecseseznamem"/>
        <w:numPr>
          <w:ilvl w:val="0"/>
          <w:numId w:val="9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Využívání potenciálu nových médií pro mezinárodní spolupráci</w:t>
      </w:r>
    </w:p>
    <w:p w:rsidR="00121E48" w:rsidRPr="009B70AE" w:rsidRDefault="00121E48" w:rsidP="00121E48">
      <w:pPr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W (22%)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Komplikovaný přenos znalostí do českého prostředí (např. situace s fundraising je zde velmi odlišná od USA)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Nedostatečná spolupráce s praxí (nadnárodní firmy)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Nedostatek lidských a finančních zdrojů pro spolupráci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angažovat akademických pracovníků v oblasti transferu technologií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Slabá jazyková vybavenost akademických pracovníků</w:t>
      </w:r>
    </w:p>
    <w:p w:rsidR="00121E48" w:rsidRPr="009B70AE" w:rsidRDefault="00121E48" w:rsidP="00121E48">
      <w:pPr>
        <w:pStyle w:val="Odstavecseseznamem"/>
        <w:numPr>
          <w:ilvl w:val="0"/>
          <w:numId w:val="10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Jednostranné zaměření zahraniční spolupráce na oblast výuky</w:t>
      </w:r>
    </w:p>
    <w:p w:rsidR="00121E48" w:rsidRPr="009B70AE" w:rsidRDefault="00121E48" w:rsidP="00121E48">
      <w:pPr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O (25%)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Využití poznatků z řízení a financování soukromých a veřejných VŠ v zahraničí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Navázání spolupráce s Českými centry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Navázání spolupráce s pražskými pobočkami zahraničních kulturních institucí (Goethe-Institut aj.)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Zlepšení konkurenční pozice VŠ v regionálním pohledu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Spolupráce se zahraničními experty a odbornými společnostmi (tuzemsko, zahraniční)</w:t>
      </w:r>
    </w:p>
    <w:p w:rsidR="00121E48" w:rsidRPr="009B70AE" w:rsidRDefault="00121E48" w:rsidP="00121E48">
      <w:pPr>
        <w:pStyle w:val="Odstavecseseznamem"/>
        <w:numPr>
          <w:ilvl w:val="0"/>
          <w:numId w:val="11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Posílení vzájemné spolupráce v oblasti rozvoje regionu a obcí (např. účast v procesu rozvojového a komunitního plánování)</w:t>
      </w:r>
    </w:p>
    <w:p w:rsidR="00121E48" w:rsidRPr="009B70AE" w:rsidRDefault="00121E48" w:rsidP="00121E48">
      <w:pPr>
        <w:tabs>
          <w:tab w:val="left" w:pos="2552"/>
        </w:tabs>
        <w:spacing w:after="120" w:line="240" w:lineRule="auto"/>
        <w:rPr>
          <w:b/>
          <w:sz w:val="20"/>
          <w:szCs w:val="20"/>
        </w:rPr>
      </w:pPr>
      <w:r w:rsidRPr="009B70AE">
        <w:rPr>
          <w:b/>
          <w:sz w:val="20"/>
          <w:szCs w:val="20"/>
        </w:rPr>
        <w:t>T (18%)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Náročné finanční zabezpečení cestovních výdajů spojených se získáváním poznatků managementu zahraničních škol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Omezené možnosti implementace systémů řízení a financování zahraničních škol v podmínkách ČR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Nezájem některých aktérů z praxe o spolupráci s uměleckou ("nepraktickou") školou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Nezájem některých potenciálních partnerů o spolupráci s institucí z "východní Evropy"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Nedostatek finančních prostředků firem věnovaných na oblast spolupráce, inovací a aktivity "good practices"</w:t>
      </w:r>
    </w:p>
    <w:p w:rsidR="00121E48" w:rsidRPr="009B70AE" w:rsidRDefault="00121E48" w:rsidP="00121E48">
      <w:pPr>
        <w:pStyle w:val="Odstavecseseznamem"/>
        <w:numPr>
          <w:ilvl w:val="0"/>
          <w:numId w:val="12"/>
        </w:numPr>
        <w:spacing w:after="120" w:line="240" w:lineRule="auto"/>
        <w:ind w:left="284" w:hanging="284"/>
        <w:rPr>
          <w:sz w:val="20"/>
          <w:szCs w:val="20"/>
        </w:rPr>
      </w:pPr>
      <w:r w:rsidRPr="009B70AE">
        <w:rPr>
          <w:sz w:val="20"/>
          <w:szCs w:val="20"/>
        </w:rPr>
        <w:t>Nízká motivace sdílet jakékoliv good practices s ohledem na konkurenceschopnost dotčených subjektů</w:t>
      </w:r>
    </w:p>
    <w:p w:rsidR="00A20802" w:rsidRPr="009B70AE" w:rsidRDefault="00A20802" w:rsidP="006F7101">
      <w:pPr>
        <w:jc w:val="center"/>
        <w:rPr>
          <w:sz w:val="20"/>
        </w:rPr>
      </w:pPr>
    </w:p>
    <w:sectPr w:rsidR="00A20802" w:rsidRPr="009B70AE" w:rsidSect="004159F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389" w:right="1417" w:bottom="1417" w:left="1417" w:header="34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577" w:rsidRDefault="00277577">
      <w:r>
        <w:separator/>
      </w:r>
    </w:p>
  </w:endnote>
  <w:endnote w:type="continuationSeparator" w:id="0">
    <w:p w:rsidR="00277577" w:rsidRDefault="0027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AC7" w:rsidRDefault="00021AC7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21AC7" w:rsidRDefault="00021AC7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AC7" w:rsidRDefault="00021AC7">
    <w:pPr>
      <w:pStyle w:val="Zpat"/>
      <w:ind w:right="360" w:hanging="1417"/>
      <w:jc w:val="center"/>
      <w:rPr>
        <w:rFonts w:ascii="Arial Narrow" w:hAnsi="Arial Narrow"/>
        <w:color w:val="5F5F5F"/>
        <w:sz w:val="16"/>
      </w:rPr>
    </w:pP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78720" behindDoc="1" locked="0" layoutInCell="1" allowOverlap="1" wp14:anchorId="5E37378C" wp14:editId="075AE535">
          <wp:simplePos x="0" y="0"/>
          <wp:positionH relativeFrom="margin">
            <wp:posOffset>1503680</wp:posOffset>
          </wp:positionH>
          <wp:positionV relativeFrom="paragraph">
            <wp:posOffset>188595</wp:posOffset>
          </wp:positionV>
          <wp:extent cx="2657475" cy="586105"/>
          <wp:effectExtent l="0" t="0" r="9525" b="4445"/>
          <wp:wrapNone/>
          <wp:docPr id="6" name="obrázek 2" descr="..\OPVK_hor_zakladni_logolink_C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\OPVK_hor_zakladni_logolink_CB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586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57216" behindDoc="0" locked="0" layoutInCell="1" allowOverlap="1" wp14:anchorId="11537971" wp14:editId="4A66A0E4">
          <wp:simplePos x="0" y="0"/>
          <wp:positionH relativeFrom="column">
            <wp:posOffset>-880745</wp:posOffset>
          </wp:positionH>
          <wp:positionV relativeFrom="paragraph">
            <wp:posOffset>49530</wp:posOffset>
          </wp:positionV>
          <wp:extent cx="7510780" cy="161290"/>
          <wp:effectExtent l="0" t="0" r="0" b="0"/>
          <wp:wrapNone/>
          <wp:docPr id="5" name="obrázek 3" descr="kuličky do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uličky do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510780" cy="161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21AC7" w:rsidRDefault="00021AC7">
    <w:pPr>
      <w:pStyle w:val="Zpat"/>
      <w:framePr w:wrap="notBeside" w:vAnchor="page" w:hAnchor="page" w:x="11137" w:y="16047"/>
      <w:rPr>
        <w:rStyle w:val="slostrnky"/>
        <w:color w:val="5F5F5F"/>
      </w:rPr>
    </w:pPr>
    <w:r>
      <w:rPr>
        <w:rStyle w:val="slostrnky"/>
        <w:color w:val="5F5F5F"/>
      </w:rPr>
      <w:fldChar w:fldCharType="begin"/>
    </w:r>
    <w:r>
      <w:rPr>
        <w:rStyle w:val="slostrnky"/>
        <w:color w:val="5F5F5F"/>
      </w:rPr>
      <w:instrText xml:space="preserve">PAGE  </w:instrText>
    </w:r>
    <w:r>
      <w:rPr>
        <w:rStyle w:val="slostrnky"/>
        <w:color w:val="5F5F5F"/>
      </w:rPr>
      <w:fldChar w:fldCharType="separate"/>
    </w:r>
    <w:r w:rsidR="00B63302">
      <w:rPr>
        <w:rStyle w:val="slostrnky"/>
        <w:noProof/>
        <w:color w:val="5F5F5F"/>
      </w:rPr>
      <w:t>1</w:t>
    </w:r>
    <w:r>
      <w:rPr>
        <w:rStyle w:val="slostrnky"/>
        <w:color w:val="5F5F5F"/>
      </w:rPr>
      <w:fldChar w:fldCharType="end"/>
    </w:r>
  </w:p>
  <w:p w:rsidR="00021AC7" w:rsidRDefault="00021AC7" w:rsidP="00566689">
    <w:pPr>
      <w:pStyle w:val="Zpat"/>
      <w:tabs>
        <w:tab w:val="left" w:pos="604"/>
        <w:tab w:val="left" w:pos="836"/>
      </w:tabs>
      <w:rPr>
        <w:color w:val="5F5F5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577" w:rsidRDefault="00277577">
      <w:r>
        <w:separator/>
      </w:r>
    </w:p>
  </w:footnote>
  <w:footnote w:type="continuationSeparator" w:id="0">
    <w:p w:rsidR="00277577" w:rsidRDefault="0027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AC7" w:rsidRDefault="00021AC7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21AC7" w:rsidRDefault="00021AC7">
    <w:pPr>
      <w:pStyle w:val="Zhlav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AC7" w:rsidRDefault="00021AC7">
    <w:pPr>
      <w:pStyle w:val="Zhlav"/>
      <w:ind w:right="360"/>
      <w:jc w:val="center"/>
      <w:rPr>
        <w:rFonts w:ascii="Arial" w:hAnsi="Arial" w:cs="Arial"/>
        <w:color w:val="5F5F5F"/>
      </w:rPr>
    </w:pPr>
    <w:r>
      <w:rPr>
        <w:rFonts w:ascii="Arial" w:hAnsi="Arial" w:cs="Arial"/>
        <w:noProof/>
        <w:color w:val="5F5F5F"/>
        <w:lang w:eastAsia="cs-CZ"/>
      </w:rPr>
      <w:drawing>
        <wp:inline distT="0" distB="0" distL="0" distR="0" wp14:anchorId="5253D81E" wp14:editId="7596C9FE">
          <wp:extent cx="2047185" cy="599388"/>
          <wp:effectExtent l="19050" t="0" r="0" b="0"/>
          <wp:docPr id="4" name="obrázek 1" descr="LOGO IPN pro hl_P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PN pro hl_PAP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47185" cy="5993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444A"/>
    <w:multiLevelType w:val="hybridMultilevel"/>
    <w:tmpl w:val="395C0B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84DC7"/>
    <w:multiLevelType w:val="hybridMultilevel"/>
    <w:tmpl w:val="268298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F797B"/>
    <w:multiLevelType w:val="hybridMultilevel"/>
    <w:tmpl w:val="865881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4B64DD"/>
    <w:multiLevelType w:val="hybridMultilevel"/>
    <w:tmpl w:val="71C2B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trackRevisions/>
  <w:defaultTabStop w:val="708"/>
  <w:hyphenationZone w:val="425"/>
  <w:noPunctuationKerning/>
  <w:characterSpacingControl w:val="doNotCompress"/>
  <w:hdrShapeDefaults>
    <o:shapedefaults v:ext="edit" spidmax="2049">
      <o:colormru v:ext="edit" colors="#eaeaea,#f3f3f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33D"/>
    <w:rsid w:val="00011A4B"/>
    <w:rsid w:val="00021AC7"/>
    <w:rsid w:val="00040F4A"/>
    <w:rsid w:val="000B4FFC"/>
    <w:rsid w:val="000C33B9"/>
    <w:rsid w:val="000C618C"/>
    <w:rsid w:val="00121E48"/>
    <w:rsid w:val="001911CA"/>
    <w:rsid w:val="00193EB5"/>
    <w:rsid w:val="001B2578"/>
    <w:rsid w:val="00277577"/>
    <w:rsid w:val="00302637"/>
    <w:rsid w:val="00321CD3"/>
    <w:rsid w:val="0037089D"/>
    <w:rsid w:val="0037584A"/>
    <w:rsid w:val="003E333D"/>
    <w:rsid w:val="004009D0"/>
    <w:rsid w:val="00406C07"/>
    <w:rsid w:val="004159F6"/>
    <w:rsid w:val="00466587"/>
    <w:rsid w:val="00495C50"/>
    <w:rsid w:val="00566689"/>
    <w:rsid w:val="005E563E"/>
    <w:rsid w:val="00685C8C"/>
    <w:rsid w:val="00692E35"/>
    <w:rsid w:val="006F7101"/>
    <w:rsid w:val="007F6DCA"/>
    <w:rsid w:val="008F7EDA"/>
    <w:rsid w:val="00932049"/>
    <w:rsid w:val="009A3CE3"/>
    <w:rsid w:val="009B70AE"/>
    <w:rsid w:val="009C460C"/>
    <w:rsid w:val="00A20802"/>
    <w:rsid w:val="00AA027D"/>
    <w:rsid w:val="00AB72F2"/>
    <w:rsid w:val="00AC2081"/>
    <w:rsid w:val="00B00B0A"/>
    <w:rsid w:val="00B15DD4"/>
    <w:rsid w:val="00B5358D"/>
    <w:rsid w:val="00B63302"/>
    <w:rsid w:val="00C067E0"/>
    <w:rsid w:val="00C10870"/>
    <w:rsid w:val="00D524D6"/>
    <w:rsid w:val="00D56DF4"/>
    <w:rsid w:val="00DF5D5D"/>
    <w:rsid w:val="00E146A9"/>
    <w:rsid w:val="00E21A55"/>
    <w:rsid w:val="00E43C14"/>
    <w:rsid w:val="00F53620"/>
    <w:rsid w:val="00FF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,#f3f3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mt_140127\KREDO\propagacni%20materialy\sablony\KREDO_&#352;ablona%20hlavi&#269;kov&#233;ho%20pap&#237;ru_zkr&#225;cen&#225;%20verze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KREDO_Šablona hlavičkového papíru_zkrácená verze</Template>
  <TotalTime>48</TotalTime>
  <Pages>12</Pages>
  <Words>5138</Words>
  <Characters>30319</Characters>
  <Application>Microsoft Office Word</Application>
  <DocSecurity>0</DocSecurity>
  <Lines>252</Lines>
  <Paragraphs>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Vážení,</vt:lpstr>
    </vt:vector>
  </TitlesOfParts>
  <Company>MSMT</Company>
  <LinksUpToDate>false</LinksUpToDate>
  <CharactersWithSpaces>35387</CharactersWithSpaces>
  <SharedDoc>false</SharedDoc>
  <HLinks>
    <vt:vector size="24" baseType="variant">
      <vt:variant>
        <vt:i4>1048623</vt:i4>
      </vt:variant>
      <vt:variant>
        <vt:i4>1036</vt:i4>
      </vt:variant>
      <vt:variant>
        <vt:i4>1025</vt:i4>
      </vt:variant>
      <vt:variant>
        <vt:i4>1</vt:i4>
      </vt:variant>
      <vt:variant>
        <vt:lpwstr>LOGO IPN pro hl_PAP.jpg</vt:lpwstr>
      </vt:variant>
      <vt:variant>
        <vt:lpwstr/>
      </vt:variant>
      <vt:variant>
        <vt:i4>5308444</vt:i4>
      </vt:variant>
      <vt:variant>
        <vt:i4>1063</vt:i4>
      </vt:variant>
      <vt:variant>
        <vt:i4>1026</vt:i4>
      </vt:variant>
      <vt:variant>
        <vt:i4>1</vt:i4>
      </vt:variant>
      <vt:variant>
        <vt:lpwstr>..\OPVK_hor_zakladni_logolink_CB_cz.jpg</vt:lpwstr>
      </vt:variant>
      <vt:variant>
        <vt:lpwstr/>
      </vt:variant>
      <vt:variant>
        <vt:i4>29294619</vt:i4>
      </vt:variant>
      <vt:variant>
        <vt:i4>-1</vt:i4>
      </vt:variant>
      <vt:variant>
        <vt:i4>1025</vt:i4>
      </vt:variant>
      <vt:variant>
        <vt:i4>0</vt:i4>
      </vt:variant>
      <vt:variant>
        <vt:lpwstr>F:\ZAKAZKY\zedníčková\MŠMT\HLAVIČKOVÝ PAPÍR\pozadí1.jpg</vt:lpwstr>
      </vt:variant>
      <vt:variant>
        <vt:lpwstr/>
      </vt:variant>
      <vt:variant>
        <vt:i4>5243173</vt:i4>
      </vt:variant>
      <vt:variant>
        <vt:i4>-1</vt:i4>
      </vt:variant>
      <vt:variant>
        <vt:i4>2051</vt:i4>
      </vt:variant>
      <vt:variant>
        <vt:i4>1</vt:i4>
      </vt:variant>
      <vt:variant>
        <vt:lpwstr>kuličky dole.jpg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Vážení,</dc:title>
  <dc:creator>Nevěřilová Naďa</dc:creator>
  <cp:lastModifiedBy>Šťavová Jindra</cp:lastModifiedBy>
  <cp:revision>5</cp:revision>
  <cp:lastPrinted>2014-05-20T11:36:00Z</cp:lastPrinted>
  <dcterms:created xsi:type="dcterms:W3CDTF">2014-12-18T11:32:00Z</dcterms:created>
  <dcterms:modified xsi:type="dcterms:W3CDTF">2014-12-18T13:17:00Z</dcterms:modified>
</cp:coreProperties>
</file>